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77" w:rsidRPr="00FF1520" w:rsidRDefault="000D3277" w:rsidP="000D3277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3277" w:rsidRPr="00FF1520" w:rsidRDefault="000D3277" w:rsidP="000D3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101-Д  от 30.08.2024 г.</w:t>
      </w:r>
      <w:r w:rsidRPr="00FF15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D3277" w:rsidRPr="00D76447" w:rsidRDefault="000D3277" w:rsidP="000D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4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решения вопросов материально-технического и имущественного характера центра образования </w:t>
      </w:r>
      <w:r w:rsidRPr="00D764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64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-научной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технологической направленностей</w:t>
      </w:r>
      <w:r w:rsidRPr="00D764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6447">
        <w:rPr>
          <w:rFonts w:ascii="Times New Roman" w:eastAsia="Calibri" w:hAnsi="Times New Roman" w:cs="Times New Roman"/>
          <w:b/>
          <w:bCs/>
          <w:sz w:val="28"/>
          <w:szCs w:val="28"/>
        </w:rPr>
        <w:t>«Точка роста»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1.Настоящий Порядок определяет условия финансового обеспечения мероприятий по созданию в 2021 году и функционированию на базе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средняя общеобразовательная школа а. Хабез имени Арашукова Рафаэля Раулевича (далее – Учреждение) в качестве структурного подразделения Центра образования </w:t>
      </w:r>
      <w:r w:rsidRPr="00D76447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6447">
        <w:rPr>
          <w:rFonts w:ascii="Times New Roman" w:eastAsia="Calibri" w:hAnsi="Times New Roman" w:cs="Times New Roman"/>
          <w:color w:val="000000"/>
          <w:sz w:val="28"/>
          <w:szCs w:val="28"/>
        </w:rPr>
        <w:t>-научной и технологической направленности</w:t>
      </w: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«Точка роста», способствующего формированию современных компетенций и навыков у детей, в том числе по предметам «Физика», «Химия», «Биология»,  во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2. Финансовое обеспечение мероприятий по созданию Центра на базе Учреждения осуществляется за счет средств Учредителя и спонсоров   в 2021 году на обновление материально-технической базы для формирования у обучающихся современных </w:t>
      </w:r>
      <w:r w:rsidRPr="00D76447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6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-научных и технических </w:t>
      </w: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навыков.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3. 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Учреждения.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4. Проведение работ по приведению площадок Центра по типовому </w:t>
      </w:r>
      <w:proofErr w:type="spellStart"/>
      <w:r w:rsidRPr="00D76447">
        <w:rPr>
          <w:rFonts w:ascii="Times New Roman" w:eastAsia="Calibri" w:hAnsi="Times New Roman" w:cs="Times New Roman"/>
          <w:sz w:val="28"/>
          <w:szCs w:val="28"/>
        </w:rPr>
        <w:t>дизайн-проекту</w:t>
      </w:r>
      <w:proofErr w:type="spellEnd"/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 и типовому проекту зонирования центров образования естественно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-научного и технического профилей в соответствии с </w:t>
      </w:r>
      <w:proofErr w:type="spellStart"/>
      <w:r w:rsidRPr="00D76447">
        <w:rPr>
          <w:rFonts w:ascii="Times New Roman" w:eastAsia="Calibri" w:hAnsi="Times New Roman" w:cs="Times New Roman"/>
          <w:sz w:val="28"/>
          <w:szCs w:val="28"/>
        </w:rPr>
        <w:t>брендбуком</w:t>
      </w:r>
      <w:proofErr w:type="spellEnd"/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 без учета средств, предусмотренных пунктом 2 настоящего Порядка.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5.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 и финансового обеспечения выполнения муниципального задания.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В затраты, непосредственно связанные с оказанием муниципальной услуги Центром, включаются затраты на: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>1) на оплату труда из фонда стимулирующей части,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республиканского бюджета;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7. В затраты на общехозяйственные нужды на оказание муниципальной услуги Центром включаются затраты на: 1) проведение капитального ремонта недвижимого имущества, закрепленного за учреждениями на праве оперативного управления; 2) прочие общехозяйственные нужды.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8.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9.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0D3277" w:rsidRPr="00D76447" w:rsidRDefault="000D3277" w:rsidP="000D32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 xml:space="preserve">10.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0D3277" w:rsidRDefault="000D3277" w:rsidP="000D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47">
        <w:rPr>
          <w:rFonts w:ascii="Times New Roman" w:eastAsia="Calibri" w:hAnsi="Times New Roman" w:cs="Times New Roman"/>
          <w:sz w:val="28"/>
          <w:szCs w:val="28"/>
        </w:rPr>
        <w:t>11.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</w:t>
      </w:r>
    </w:p>
    <w:p w:rsidR="000D3277" w:rsidRDefault="000D3277" w:rsidP="000D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C46" w:rsidRDefault="00176C46"/>
    <w:sectPr w:rsidR="0017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3277"/>
    <w:rsid w:val="000D3277"/>
    <w:rsid w:val="0017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2024-11-02T20:14:00Z</dcterms:created>
  <dcterms:modified xsi:type="dcterms:W3CDTF">2024-11-02T20:14:00Z</dcterms:modified>
</cp:coreProperties>
</file>